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38" w:rsidRPr="00C37CC5" w:rsidRDefault="005B1038" w:rsidP="00C37CC5">
      <w:pPr>
        <w:spacing w:after="0" w:line="240" w:lineRule="auto"/>
        <w:rPr>
          <w:rFonts w:asciiTheme="majorBidi" w:hAnsiTheme="majorBidi" w:cstheme="majorBidi"/>
          <w:b/>
          <w:caps/>
          <w:sz w:val="24"/>
          <w:szCs w:val="24"/>
          <w:u w:val="single"/>
        </w:rPr>
      </w:pPr>
      <w:r w:rsidRPr="00C37CC5">
        <w:rPr>
          <w:rFonts w:asciiTheme="majorBidi" w:hAnsiTheme="majorBidi" w:cstheme="majorBidi"/>
          <w:b/>
          <w:caps/>
          <w:color w:val="222222"/>
          <w:sz w:val="24"/>
          <w:szCs w:val="24"/>
        </w:rPr>
        <w:t>Adjunctive use of Coronary Excimer Laser for lesions unsuccessfully crossed with coronary balloons</w:t>
      </w:r>
    </w:p>
    <w:p w:rsidR="005B1038" w:rsidRPr="00C37CC5" w:rsidRDefault="005B1038" w:rsidP="00C37CC5">
      <w:pPr>
        <w:spacing w:after="0" w:line="240" w:lineRule="auto"/>
        <w:rPr>
          <w:rFonts w:asciiTheme="majorBidi" w:hAnsiTheme="majorBidi" w:cstheme="majorBidi"/>
          <w:sz w:val="24"/>
          <w:szCs w:val="24"/>
        </w:rPr>
      </w:pPr>
      <w:r w:rsidRPr="000E3E00">
        <w:rPr>
          <w:rFonts w:asciiTheme="majorBidi" w:hAnsiTheme="majorBidi" w:cstheme="majorBidi"/>
          <w:sz w:val="24"/>
          <w:szCs w:val="24"/>
        </w:rPr>
        <w:t>A</w:t>
      </w:r>
      <w:r w:rsidR="00C37CC5" w:rsidRPr="000E3E00">
        <w:rPr>
          <w:rFonts w:asciiTheme="majorBidi" w:hAnsiTheme="majorBidi" w:cstheme="majorBidi"/>
          <w:sz w:val="24"/>
          <w:szCs w:val="24"/>
        </w:rPr>
        <w:t xml:space="preserve">. </w:t>
      </w:r>
      <w:r w:rsidRPr="000E3E00">
        <w:rPr>
          <w:rFonts w:asciiTheme="majorBidi" w:hAnsiTheme="majorBidi" w:cstheme="majorBidi"/>
          <w:sz w:val="24"/>
          <w:szCs w:val="24"/>
        </w:rPr>
        <w:t>Singh</w:t>
      </w:r>
      <w:r w:rsidRPr="00C37CC5">
        <w:rPr>
          <w:rFonts w:asciiTheme="majorBidi" w:hAnsiTheme="majorBidi" w:cstheme="majorBidi"/>
          <w:sz w:val="24"/>
          <w:szCs w:val="24"/>
        </w:rPr>
        <w:t xml:space="preserve">, </w:t>
      </w:r>
      <w:r w:rsidRPr="000E3E00">
        <w:rPr>
          <w:rFonts w:asciiTheme="majorBidi" w:hAnsiTheme="majorBidi" w:cstheme="majorBidi"/>
          <w:b/>
          <w:bCs/>
          <w:sz w:val="24"/>
          <w:szCs w:val="24"/>
          <w:u w:val="single"/>
        </w:rPr>
        <w:t>G</w:t>
      </w:r>
      <w:r w:rsidR="00C37CC5" w:rsidRPr="000E3E00">
        <w:rPr>
          <w:rFonts w:asciiTheme="majorBidi" w:hAnsiTheme="majorBidi" w:cstheme="majorBidi"/>
          <w:b/>
          <w:bCs/>
          <w:sz w:val="24"/>
          <w:szCs w:val="24"/>
          <w:u w:val="single"/>
        </w:rPr>
        <w:t xml:space="preserve">. </w:t>
      </w:r>
      <w:r w:rsidRPr="000E3E00">
        <w:rPr>
          <w:rFonts w:asciiTheme="majorBidi" w:hAnsiTheme="majorBidi" w:cstheme="majorBidi"/>
          <w:b/>
          <w:bCs/>
          <w:sz w:val="24"/>
          <w:szCs w:val="24"/>
          <w:u w:val="single"/>
        </w:rPr>
        <w:t>Srinivas</w:t>
      </w:r>
      <w:r w:rsidRPr="00C37CC5">
        <w:rPr>
          <w:rFonts w:asciiTheme="majorBidi" w:hAnsiTheme="majorBidi" w:cstheme="majorBidi"/>
          <w:sz w:val="24"/>
          <w:szCs w:val="24"/>
        </w:rPr>
        <w:t>, S</w:t>
      </w:r>
      <w:r w:rsidR="00C37CC5" w:rsidRPr="00C37CC5">
        <w:rPr>
          <w:rFonts w:asciiTheme="majorBidi" w:hAnsiTheme="majorBidi" w:cstheme="majorBidi"/>
          <w:sz w:val="24"/>
          <w:szCs w:val="24"/>
        </w:rPr>
        <w:t xml:space="preserve">. </w:t>
      </w:r>
      <w:proofErr w:type="spellStart"/>
      <w:r w:rsidRPr="00C37CC5">
        <w:rPr>
          <w:rFonts w:asciiTheme="majorBidi" w:hAnsiTheme="majorBidi" w:cstheme="majorBidi"/>
          <w:sz w:val="24"/>
          <w:szCs w:val="24"/>
        </w:rPr>
        <w:t>Singhal</w:t>
      </w:r>
      <w:proofErr w:type="spellEnd"/>
      <w:r w:rsidRPr="00C37CC5">
        <w:rPr>
          <w:rFonts w:asciiTheme="majorBidi" w:hAnsiTheme="majorBidi" w:cstheme="majorBidi"/>
          <w:sz w:val="24"/>
          <w:szCs w:val="24"/>
        </w:rPr>
        <w:t>, D</w:t>
      </w:r>
      <w:r w:rsidR="00C37CC5" w:rsidRPr="00C37CC5">
        <w:rPr>
          <w:rFonts w:asciiTheme="majorBidi" w:hAnsiTheme="majorBidi" w:cstheme="majorBidi"/>
          <w:sz w:val="24"/>
          <w:szCs w:val="24"/>
        </w:rPr>
        <w:t xml:space="preserve">. </w:t>
      </w:r>
      <w:proofErr w:type="spellStart"/>
      <w:r w:rsidRPr="00C37CC5">
        <w:rPr>
          <w:rFonts w:asciiTheme="majorBidi" w:hAnsiTheme="majorBidi" w:cstheme="majorBidi"/>
          <w:sz w:val="24"/>
          <w:szCs w:val="24"/>
        </w:rPr>
        <w:t>Jauhar</w:t>
      </w:r>
      <w:proofErr w:type="spellEnd"/>
      <w:r w:rsidRPr="00C37CC5">
        <w:rPr>
          <w:rFonts w:asciiTheme="majorBidi" w:hAnsiTheme="majorBidi" w:cstheme="majorBidi"/>
          <w:sz w:val="24"/>
          <w:szCs w:val="24"/>
        </w:rPr>
        <w:t>, B</w:t>
      </w:r>
      <w:r w:rsidR="00C37CC5" w:rsidRPr="00C37CC5">
        <w:rPr>
          <w:rFonts w:asciiTheme="majorBidi" w:hAnsiTheme="majorBidi" w:cstheme="majorBidi"/>
          <w:sz w:val="24"/>
          <w:szCs w:val="24"/>
        </w:rPr>
        <w:t xml:space="preserve">. </w:t>
      </w:r>
      <w:r w:rsidRPr="00C37CC5">
        <w:rPr>
          <w:rFonts w:asciiTheme="majorBidi" w:hAnsiTheme="majorBidi" w:cstheme="majorBidi"/>
          <w:sz w:val="24"/>
          <w:szCs w:val="24"/>
        </w:rPr>
        <w:t>Kaplan, R</w:t>
      </w:r>
      <w:r w:rsidR="00C37CC5" w:rsidRPr="00C37CC5">
        <w:rPr>
          <w:rFonts w:asciiTheme="majorBidi" w:hAnsiTheme="majorBidi" w:cstheme="majorBidi"/>
          <w:sz w:val="24"/>
          <w:szCs w:val="24"/>
        </w:rPr>
        <w:t xml:space="preserve">. </w:t>
      </w:r>
      <w:proofErr w:type="spellStart"/>
      <w:r w:rsidRPr="00C37CC5">
        <w:rPr>
          <w:rFonts w:asciiTheme="majorBidi" w:hAnsiTheme="majorBidi" w:cstheme="majorBidi"/>
          <w:sz w:val="24"/>
          <w:szCs w:val="24"/>
        </w:rPr>
        <w:t>Jauhar</w:t>
      </w:r>
      <w:proofErr w:type="spellEnd"/>
      <w:r w:rsidRPr="00C37CC5">
        <w:rPr>
          <w:rFonts w:asciiTheme="majorBidi" w:hAnsiTheme="majorBidi" w:cstheme="majorBidi"/>
          <w:sz w:val="24"/>
          <w:szCs w:val="24"/>
        </w:rPr>
        <w:t>, B</w:t>
      </w:r>
      <w:r w:rsidR="00C37CC5" w:rsidRPr="00C37CC5">
        <w:rPr>
          <w:rFonts w:asciiTheme="majorBidi" w:hAnsiTheme="majorBidi" w:cstheme="majorBidi"/>
          <w:sz w:val="24"/>
          <w:szCs w:val="24"/>
        </w:rPr>
        <w:t xml:space="preserve">. </w:t>
      </w:r>
      <w:proofErr w:type="spellStart"/>
      <w:r w:rsidRPr="00C37CC5">
        <w:rPr>
          <w:rFonts w:asciiTheme="majorBidi" w:hAnsiTheme="majorBidi" w:cstheme="majorBidi"/>
          <w:sz w:val="24"/>
          <w:szCs w:val="24"/>
        </w:rPr>
        <w:t>Arkonac</w:t>
      </w:r>
      <w:proofErr w:type="spellEnd"/>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Long Island</w:t>
      </w:r>
      <w:r w:rsidR="00C37CC5" w:rsidRPr="00C37CC5">
        <w:rPr>
          <w:rFonts w:asciiTheme="majorBidi" w:hAnsiTheme="majorBidi" w:cstheme="majorBidi"/>
          <w:sz w:val="24"/>
          <w:szCs w:val="24"/>
        </w:rPr>
        <w:t xml:space="preserve"> Jewish Medical Center, New Hyde Park, NY, USA</w:t>
      </w:r>
      <w:bookmarkStart w:id="0" w:name="_GoBack"/>
      <w:bookmarkEnd w:id="0"/>
    </w:p>
    <w:p w:rsidR="005B1038" w:rsidRPr="00C37CC5" w:rsidRDefault="005B1038" w:rsidP="00C37CC5">
      <w:pPr>
        <w:spacing w:after="0" w:line="240" w:lineRule="auto"/>
        <w:rPr>
          <w:rFonts w:asciiTheme="majorBidi" w:hAnsiTheme="majorBidi" w:cstheme="majorBidi"/>
          <w:b/>
          <w:sz w:val="24"/>
          <w:szCs w:val="24"/>
          <w:u w:val="single"/>
        </w:rPr>
      </w:pPr>
    </w:p>
    <w:p w:rsidR="005B1038" w:rsidRPr="00C37CC5" w:rsidRDefault="005B1038" w:rsidP="00C37CC5">
      <w:pPr>
        <w:spacing w:after="0" w:line="240" w:lineRule="auto"/>
        <w:jc w:val="both"/>
        <w:rPr>
          <w:rFonts w:asciiTheme="majorBidi" w:hAnsiTheme="majorBidi" w:cstheme="majorBidi"/>
          <w:sz w:val="24"/>
          <w:szCs w:val="24"/>
        </w:rPr>
      </w:pPr>
      <w:r w:rsidRPr="00C37CC5">
        <w:rPr>
          <w:rFonts w:asciiTheme="majorBidi" w:hAnsiTheme="majorBidi" w:cstheme="majorBidi"/>
          <w:bCs/>
          <w:sz w:val="24"/>
          <w:szCs w:val="24"/>
        </w:rPr>
        <w:t>Objective</w:t>
      </w:r>
      <w:r w:rsidRPr="00C37CC5">
        <w:rPr>
          <w:rFonts w:asciiTheme="majorBidi" w:hAnsiTheme="majorBidi" w:cstheme="majorBidi"/>
          <w:sz w:val="24"/>
          <w:szCs w:val="24"/>
        </w:rPr>
        <w:t>:</w:t>
      </w:r>
      <w:r w:rsidRPr="00C37CC5">
        <w:rPr>
          <w:rFonts w:asciiTheme="majorBidi" w:hAnsiTheme="majorBidi" w:cstheme="majorBidi"/>
          <w:b/>
          <w:sz w:val="24"/>
          <w:szCs w:val="24"/>
        </w:rPr>
        <w:t xml:space="preserve"> </w:t>
      </w:r>
      <w:r w:rsidRPr="00C37CC5">
        <w:rPr>
          <w:rFonts w:asciiTheme="majorBidi" w:hAnsiTheme="majorBidi" w:cstheme="majorBidi"/>
          <w:sz w:val="24"/>
          <w:szCs w:val="24"/>
        </w:rPr>
        <w:t>To investigate the utility of laser in otherwise failed percutaneous coronary interventions (PCI)</w:t>
      </w:r>
    </w:p>
    <w:p w:rsidR="005B1038" w:rsidRPr="00C37CC5" w:rsidRDefault="005B1038" w:rsidP="00C37CC5">
      <w:pPr>
        <w:spacing w:after="0" w:line="240" w:lineRule="auto"/>
        <w:jc w:val="both"/>
        <w:rPr>
          <w:rFonts w:asciiTheme="majorBidi" w:hAnsiTheme="majorBidi" w:cstheme="majorBidi"/>
          <w:sz w:val="24"/>
          <w:szCs w:val="24"/>
        </w:rPr>
      </w:pPr>
      <w:r w:rsidRPr="00C37CC5">
        <w:rPr>
          <w:rFonts w:asciiTheme="majorBidi" w:hAnsiTheme="majorBidi" w:cstheme="majorBidi"/>
          <w:bCs/>
          <w:sz w:val="24"/>
          <w:szCs w:val="24"/>
        </w:rPr>
        <w:t>Background</w:t>
      </w:r>
      <w:r w:rsidRPr="00C37CC5">
        <w:rPr>
          <w:rFonts w:asciiTheme="majorBidi" w:hAnsiTheme="majorBidi" w:cstheme="majorBidi"/>
          <w:sz w:val="24"/>
          <w:szCs w:val="24"/>
        </w:rPr>
        <w:t xml:space="preserve">: </w:t>
      </w:r>
      <w:r w:rsidRPr="00C37CC5">
        <w:rPr>
          <w:rStyle w:val="apple-style-span"/>
          <w:rFonts w:asciiTheme="majorBidi" w:hAnsiTheme="majorBidi" w:cstheme="majorBidi"/>
          <w:color w:val="000000"/>
          <w:sz w:val="24"/>
          <w:szCs w:val="24"/>
          <w:shd w:val="clear" w:color="auto" w:fill="FFFFFF"/>
        </w:rPr>
        <w:t>Failure to cross lesions with balloon is a well-recognized reason for procedural failure.  We report our institution experience with the Coronary ELCA laser system for lesions crossed with a coronary wire but unsuccessful attempts at passing balloon.</w:t>
      </w:r>
    </w:p>
    <w:p w:rsidR="005B1038" w:rsidRPr="00C37CC5" w:rsidRDefault="005B1038" w:rsidP="00C37CC5">
      <w:pPr>
        <w:spacing w:after="0" w:line="240" w:lineRule="auto"/>
        <w:jc w:val="both"/>
        <w:rPr>
          <w:rFonts w:asciiTheme="majorBidi" w:hAnsiTheme="majorBidi" w:cstheme="majorBidi"/>
          <w:color w:val="000000"/>
          <w:sz w:val="24"/>
          <w:szCs w:val="24"/>
        </w:rPr>
      </w:pPr>
      <w:r w:rsidRPr="00C37CC5">
        <w:rPr>
          <w:rFonts w:asciiTheme="majorBidi" w:hAnsiTheme="majorBidi" w:cstheme="majorBidi"/>
          <w:bCs/>
          <w:sz w:val="24"/>
          <w:szCs w:val="24"/>
        </w:rPr>
        <w:t>Method</w:t>
      </w:r>
      <w:r w:rsidRPr="00C37CC5">
        <w:rPr>
          <w:rFonts w:asciiTheme="majorBidi" w:hAnsiTheme="majorBidi" w:cstheme="majorBidi"/>
          <w:sz w:val="24"/>
          <w:szCs w:val="24"/>
        </w:rPr>
        <w:t>:</w:t>
      </w:r>
      <w:r w:rsidRPr="00C37CC5">
        <w:rPr>
          <w:rStyle w:val="apple-style-span"/>
          <w:rFonts w:asciiTheme="majorBidi" w:hAnsiTheme="majorBidi" w:cstheme="majorBidi"/>
          <w:color w:val="000000"/>
          <w:sz w:val="24"/>
          <w:szCs w:val="24"/>
          <w:shd w:val="clear" w:color="auto" w:fill="FFFFFF"/>
        </w:rPr>
        <w:t xml:space="preserve"> This is a retrospective audit of all PCI at a single center. </w:t>
      </w:r>
      <w:r w:rsidRPr="00C37CC5">
        <w:rPr>
          <w:rFonts w:asciiTheme="majorBidi" w:hAnsiTheme="majorBidi" w:cstheme="majorBidi"/>
          <w:color w:val="000000"/>
          <w:sz w:val="24"/>
          <w:szCs w:val="24"/>
        </w:rPr>
        <w:t xml:space="preserve">Failure to pass the balloon was defined by successful wiring of the lesion and inability to pass 1.5-2.0 </w:t>
      </w:r>
      <w:proofErr w:type="gramStart"/>
      <w:r w:rsidRPr="00C37CC5">
        <w:rPr>
          <w:rFonts w:asciiTheme="majorBidi" w:hAnsiTheme="majorBidi" w:cstheme="majorBidi"/>
          <w:color w:val="000000"/>
          <w:sz w:val="24"/>
          <w:szCs w:val="24"/>
        </w:rPr>
        <w:t>balloon</w:t>
      </w:r>
      <w:proofErr w:type="gramEnd"/>
      <w:r w:rsidRPr="00C37CC5">
        <w:rPr>
          <w:rFonts w:asciiTheme="majorBidi" w:hAnsiTheme="majorBidi" w:cstheme="majorBidi"/>
          <w:color w:val="000000"/>
          <w:sz w:val="24"/>
          <w:szCs w:val="24"/>
        </w:rPr>
        <w:t xml:space="preserve">. Angiographic success was defined as &lt;50% residual stenosis. Primary safety end points considered were vessel dissection with no flow, tamponade and MACE (death, MI, stroke). </w:t>
      </w:r>
    </w:p>
    <w:p w:rsidR="005B1038" w:rsidRPr="00C37CC5" w:rsidRDefault="005B1038" w:rsidP="00C37CC5">
      <w:pPr>
        <w:spacing w:after="0" w:line="240" w:lineRule="auto"/>
        <w:jc w:val="both"/>
        <w:rPr>
          <w:rFonts w:asciiTheme="majorBidi" w:hAnsiTheme="majorBidi" w:cstheme="majorBidi"/>
          <w:sz w:val="24"/>
          <w:szCs w:val="24"/>
        </w:rPr>
      </w:pPr>
      <w:r w:rsidRPr="00C37CC5">
        <w:rPr>
          <w:rFonts w:asciiTheme="majorBidi" w:hAnsiTheme="majorBidi" w:cstheme="majorBidi"/>
          <w:bCs/>
          <w:sz w:val="24"/>
          <w:szCs w:val="24"/>
        </w:rPr>
        <w:t>Results</w:t>
      </w:r>
      <w:r w:rsidR="00C37CC5" w:rsidRPr="00C37CC5">
        <w:rPr>
          <w:rFonts w:asciiTheme="majorBidi" w:hAnsiTheme="majorBidi" w:cstheme="majorBidi"/>
          <w:sz w:val="24"/>
          <w:szCs w:val="24"/>
        </w:rPr>
        <w:t xml:space="preserve">: </w:t>
      </w:r>
      <w:r w:rsidRPr="00C37CC5">
        <w:rPr>
          <w:rFonts w:asciiTheme="majorBidi" w:hAnsiTheme="majorBidi" w:cstheme="majorBidi"/>
          <w:sz w:val="24"/>
          <w:szCs w:val="24"/>
        </w:rPr>
        <w:t xml:space="preserve">Out of 4832 PCIs performed, we identified 56 cases where operator experienced repeated unsuccessful attempts at passing the balloon across lesions. </w:t>
      </w:r>
      <w:r w:rsidRPr="00C37CC5">
        <w:rPr>
          <w:rFonts w:asciiTheme="majorBidi" w:hAnsiTheme="majorBidi" w:cstheme="majorBidi"/>
          <w:color w:val="000000"/>
          <w:sz w:val="24"/>
          <w:szCs w:val="24"/>
        </w:rPr>
        <w:t>Use of coronary laser resulted in successful angioplasty in 46 of the 56 cases (80%). There was one case of no reflow and 3(5%) patients had peri-procedural MI.</w:t>
      </w:r>
    </w:p>
    <w:p w:rsidR="005B1038" w:rsidRPr="00C37CC5" w:rsidRDefault="005B1038" w:rsidP="00C37CC5">
      <w:pPr>
        <w:spacing w:after="0" w:line="240" w:lineRule="auto"/>
        <w:jc w:val="both"/>
        <w:rPr>
          <w:rStyle w:val="apple-style-span"/>
          <w:rFonts w:asciiTheme="majorBidi" w:hAnsiTheme="majorBidi" w:cstheme="majorBidi"/>
          <w:color w:val="000000"/>
          <w:sz w:val="24"/>
          <w:szCs w:val="24"/>
          <w:shd w:val="clear" w:color="auto" w:fill="FFFFFF"/>
        </w:rPr>
      </w:pPr>
      <w:r w:rsidRPr="00C37CC5">
        <w:rPr>
          <w:rFonts w:asciiTheme="majorBidi" w:hAnsiTheme="majorBidi" w:cstheme="majorBidi"/>
          <w:bCs/>
          <w:sz w:val="24"/>
          <w:szCs w:val="24"/>
        </w:rPr>
        <w:t>Conclusions</w:t>
      </w:r>
      <w:r w:rsidRPr="00C37CC5">
        <w:rPr>
          <w:rFonts w:asciiTheme="majorBidi" w:hAnsiTheme="majorBidi" w:cstheme="majorBidi"/>
          <w:sz w:val="24"/>
          <w:szCs w:val="24"/>
        </w:rPr>
        <w:t>:</w:t>
      </w:r>
      <w:r w:rsidRPr="00C37CC5">
        <w:rPr>
          <w:rStyle w:val="apple-style-span"/>
          <w:rFonts w:asciiTheme="majorBidi" w:hAnsiTheme="majorBidi" w:cstheme="majorBidi"/>
          <w:color w:val="000000"/>
          <w:sz w:val="24"/>
          <w:szCs w:val="24"/>
          <w:shd w:val="clear" w:color="auto" w:fill="FFFFFF"/>
        </w:rPr>
        <w:t xml:space="preserve"> Coronary laser is an effective and safe adjunctive technique for treatment of complex coronary lesions that otherwise are not crossed with balloons. These otherwise “failed PCIs” can be successfully and safely completed with use of laser complementary with PCI techniques.</w:t>
      </w:r>
    </w:p>
    <w:p w:rsidR="00C37CC5" w:rsidRPr="00C37CC5" w:rsidRDefault="00C37CC5" w:rsidP="00C37CC5">
      <w:pPr>
        <w:spacing w:after="0" w:line="240" w:lineRule="auto"/>
        <w:jc w:val="both"/>
        <w:rPr>
          <w:rStyle w:val="apple-style-span"/>
          <w:rFonts w:asciiTheme="majorBidi" w:hAnsiTheme="majorBidi" w:cstheme="majorBidi"/>
          <w:color w:val="000000"/>
          <w:sz w:val="24"/>
          <w:szCs w:val="24"/>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400"/>
        <w:gridCol w:w="1276"/>
      </w:tblGrid>
      <w:tr w:rsidR="005B1038" w:rsidRPr="00C37CC5" w:rsidTr="00C37CC5">
        <w:tc>
          <w:tcPr>
            <w:tcW w:w="3420" w:type="dxa"/>
          </w:tcPr>
          <w:p w:rsidR="005B1038" w:rsidRPr="00C37CC5" w:rsidRDefault="005B1038" w:rsidP="00C37CC5">
            <w:pPr>
              <w:spacing w:after="0" w:line="240" w:lineRule="auto"/>
              <w:rPr>
                <w:rFonts w:asciiTheme="majorBidi" w:hAnsiTheme="majorBidi" w:cstheme="majorBidi"/>
                <w:b/>
                <w:sz w:val="24"/>
                <w:szCs w:val="24"/>
              </w:rPr>
            </w:pPr>
          </w:p>
        </w:tc>
        <w:tc>
          <w:tcPr>
            <w:tcW w:w="1400" w:type="dxa"/>
          </w:tcPr>
          <w:p w:rsidR="005B1038" w:rsidRPr="00C37CC5" w:rsidRDefault="005B1038" w:rsidP="00C37CC5">
            <w:pPr>
              <w:spacing w:after="0" w:line="240" w:lineRule="auto"/>
              <w:rPr>
                <w:rFonts w:asciiTheme="majorBidi" w:hAnsiTheme="majorBidi" w:cstheme="majorBidi"/>
                <w:bCs/>
                <w:sz w:val="24"/>
                <w:szCs w:val="24"/>
              </w:rPr>
            </w:pPr>
            <w:r w:rsidRPr="00C37CC5">
              <w:rPr>
                <w:rFonts w:asciiTheme="majorBidi" w:hAnsiTheme="majorBidi" w:cstheme="majorBidi"/>
                <w:bCs/>
                <w:sz w:val="24"/>
                <w:szCs w:val="24"/>
              </w:rPr>
              <w:t>Pre-PCI</w:t>
            </w:r>
          </w:p>
        </w:tc>
        <w:tc>
          <w:tcPr>
            <w:tcW w:w="1276" w:type="dxa"/>
          </w:tcPr>
          <w:p w:rsidR="005B1038" w:rsidRPr="00C37CC5" w:rsidRDefault="005B1038" w:rsidP="00C37CC5">
            <w:pPr>
              <w:spacing w:after="0" w:line="240" w:lineRule="auto"/>
              <w:rPr>
                <w:rFonts w:asciiTheme="majorBidi" w:hAnsiTheme="majorBidi" w:cstheme="majorBidi"/>
                <w:bCs/>
                <w:sz w:val="24"/>
                <w:szCs w:val="24"/>
              </w:rPr>
            </w:pPr>
            <w:r w:rsidRPr="00C37CC5">
              <w:rPr>
                <w:rFonts w:asciiTheme="majorBidi" w:hAnsiTheme="majorBidi" w:cstheme="majorBidi"/>
                <w:bCs/>
                <w:sz w:val="24"/>
                <w:szCs w:val="24"/>
              </w:rPr>
              <w:t>Post-PCI</w:t>
            </w:r>
          </w:p>
        </w:tc>
      </w:tr>
      <w:tr w:rsidR="005B1038" w:rsidRPr="00C37CC5" w:rsidTr="00C37CC5">
        <w:tc>
          <w:tcPr>
            <w:tcW w:w="3420" w:type="dxa"/>
          </w:tcPr>
          <w:p w:rsidR="005B1038" w:rsidRPr="00C37CC5" w:rsidRDefault="005B1038" w:rsidP="00C37CC5">
            <w:pPr>
              <w:spacing w:after="0" w:line="240" w:lineRule="auto"/>
              <w:rPr>
                <w:rFonts w:asciiTheme="majorBidi" w:hAnsiTheme="majorBidi" w:cstheme="majorBidi"/>
                <w:bCs/>
                <w:sz w:val="24"/>
                <w:szCs w:val="24"/>
              </w:rPr>
            </w:pPr>
            <w:r w:rsidRPr="00C37CC5">
              <w:rPr>
                <w:rFonts w:asciiTheme="majorBidi" w:hAnsiTheme="majorBidi" w:cstheme="majorBidi"/>
                <w:bCs/>
                <w:sz w:val="24"/>
                <w:szCs w:val="24"/>
              </w:rPr>
              <w:t>% Lesion Stenosis, Mean (SD)</w:t>
            </w:r>
          </w:p>
        </w:tc>
        <w:tc>
          <w:tcPr>
            <w:tcW w:w="1400" w:type="dxa"/>
          </w:tcPr>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94 (14)</w:t>
            </w:r>
          </w:p>
        </w:tc>
        <w:tc>
          <w:tcPr>
            <w:tcW w:w="1276" w:type="dxa"/>
          </w:tcPr>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22(37)</w:t>
            </w:r>
          </w:p>
        </w:tc>
      </w:tr>
      <w:tr w:rsidR="005B1038" w:rsidRPr="00C37CC5" w:rsidTr="00C37CC5">
        <w:tc>
          <w:tcPr>
            <w:tcW w:w="3420" w:type="dxa"/>
          </w:tcPr>
          <w:p w:rsidR="005B1038" w:rsidRPr="00C37CC5" w:rsidRDefault="005B1038" w:rsidP="00C37CC5">
            <w:pPr>
              <w:spacing w:after="0" w:line="240" w:lineRule="auto"/>
              <w:rPr>
                <w:rFonts w:asciiTheme="majorBidi" w:hAnsiTheme="majorBidi" w:cstheme="majorBidi"/>
                <w:bCs/>
                <w:sz w:val="24"/>
                <w:szCs w:val="24"/>
              </w:rPr>
            </w:pPr>
            <w:r w:rsidRPr="00C37CC5">
              <w:rPr>
                <w:rFonts w:asciiTheme="majorBidi" w:hAnsiTheme="majorBidi" w:cstheme="majorBidi"/>
                <w:bCs/>
                <w:sz w:val="24"/>
                <w:szCs w:val="24"/>
              </w:rPr>
              <w:t>% Lesion Stenosis by severity (n)</w:t>
            </w:r>
          </w:p>
          <w:p w:rsidR="005B1038" w:rsidRPr="00C37CC5" w:rsidRDefault="005B1038" w:rsidP="00C37CC5">
            <w:pPr>
              <w:spacing w:after="0" w:line="240" w:lineRule="auto"/>
              <w:rPr>
                <w:rFonts w:asciiTheme="majorBidi" w:hAnsiTheme="majorBidi" w:cstheme="majorBidi"/>
                <w:bCs/>
                <w:sz w:val="24"/>
                <w:szCs w:val="24"/>
              </w:rPr>
            </w:pPr>
            <w:r w:rsidRPr="00C37CC5">
              <w:rPr>
                <w:rFonts w:asciiTheme="majorBidi" w:hAnsiTheme="majorBidi" w:cstheme="majorBidi"/>
                <w:bCs/>
                <w:sz w:val="24"/>
                <w:szCs w:val="24"/>
              </w:rPr>
              <w:t>&lt;50%</w:t>
            </w:r>
          </w:p>
          <w:p w:rsidR="005B1038" w:rsidRPr="00C37CC5" w:rsidRDefault="005B1038" w:rsidP="00C37CC5">
            <w:pPr>
              <w:spacing w:after="0" w:line="240" w:lineRule="auto"/>
              <w:rPr>
                <w:rFonts w:asciiTheme="majorBidi" w:hAnsiTheme="majorBidi" w:cstheme="majorBidi"/>
                <w:bCs/>
                <w:sz w:val="24"/>
                <w:szCs w:val="24"/>
              </w:rPr>
            </w:pPr>
            <w:r w:rsidRPr="00C37CC5">
              <w:rPr>
                <w:rFonts w:asciiTheme="majorBidi" w:hAnsiTheme="majorBidi" w:cstheme="majorBidi"/>
                <w:bCs/>
                <w:sz w:val="24"/>
                <w:szCs w:val="24"/>
              </w:rPr>
              <w:t>50-70%</w:t>
            </w:r>
          </w:p>
          <w:p w:rsidR="005B1038" w:rsidRPr="00C37CC5" w:rsidRDefault="005B1038" w:rsidP="00C37CC5">
            <w:pPr>
              <w:spacing w:after="0" w:line="240" w:lineRule="auto"/>
              <w:rPr>
                <w:rFonts w:asciiTheme="majorBidi" w:hAnsiTheme="majorBidi" w:cstheme="majorBidi"/>
                <w:bCs/>
                <w:sz w:val="24"/>
                <w:szCs w:val="24"/>
              </w:rPr>
            </w:pPr>
            <w:r w:rsidRPr="00C37CC5">
              <w:rPr>
                <w:rFonts w:asciiTheme="majorBidi" w:hAnsiTheme="majorBidi" w:cstheme="majorBidi"/>
                <w:bCs/>
                <w:sz w:val="24"/>
                <w:szCs w:val="24"/>
              </w:rPr>
              <w:t>70-99%</w:t>
            </w:r>
          </w:p>
          <w:p w:rsidR="005B1038" w:rsidRPr="00C37CC5" w:rsidRDefault="005B1038" w:rsidP="00C37CC5">
            <w:pPr>
              <w:spacing w:after="0" w:line="240" w:lineRule="auto"/>
              <w:rPr>
                <w:rFonts w:asciiTheme="majorBidi" w:hAnsiTheme="majorBidi" w:cstheme="majorBidi"/>
                <w:bCs/>
                <w:sz w:val="24"/>
                <w:szCs w:val="24"/>
              </w:rPr>
            </w:pPr>
            <w:r w:rsidRPr="00C37CC5">
              <w:rPr>
                <w:rFonts w:asciiTheme="majorBidi" w:hAnsiTheme="majorBidi" w:cstheme="majorBidi"/>
                <w:bCs/>
                <w:sz w:val="24"/>
                <w:szCs w:val="24"/>
              </w:rPr>
              <w:t>100%</w:t>
            </w:r>
          </w:p>
        </w:tc>
        <w:tc>
          <w:tcPr>
            <w:tcW w:w="1400" w:type="dxa"/>
          </w:tcPr>
          <w:p w:rsidR="005B1038" w:rsidRPr="00C37CC5" w:rsidRDefault="005B1038" w:rsidP="00C37CC5">
            <w:pPr>
              <w:spacing w:after="0" w:line="240" w:lineRule="auto"/>
              <w:rPr>
                <w:rFonts w:asciiTheme="majorBidi" w:hAnsiTheme="majorBidi" w:cstheme="majorBidi"/>
                <w:sz w:val="24"/>
                <w:szCs w:val="24"/>
              </w:rPr>
            </w:pP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0</w:t>
            </w: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0</w:t>
            </w: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36 (64%)</w:t>
            </w: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20 (36%)</w:t>
            </w:r>
          </w:p>
        </w:tc>
        <w:tc>
          <w:tcPr>
            <w:tcW w:w="1276" w:type="dxa"/>
          </w:tcPr>
          <w:p w:rsidR="005B1038" w:rsidRPr="00C37CC5" w:rsidRDefault="005B1038" w:rsidP="00C37CC5">
            <w:pPr>
              <w:spacing w:after="0" w:line="240" w:lineRule="auto"/>
              <w:rPr>
                <w:rFonts w:asciiTheme="majorBidi" w:hAnsiTheme="majorBidi" w:cstheme="majorBidi"/>
                <w:sz w:val="24"/>
                <w:szCs w:val="24"/>
              </w:rPr>
            </w:pP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46 (82%)</w:t>
            </w: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0</w:t>
            </w: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5 (9%)</w:t>
            </w: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5 (9%)</w:t>
            </w:r>
          </w:p>
        </w:tc>
      </w:tr>
      <w:tr w:rsidR="005B1038" w:rsidRPr="00C37CC5" w:rsidTr="00C37CC5">
        <w:tc>
          <w:tcPr>
            <w:tcW w:w="3420" w:type="dxa"/>
          </w:tcPr>
          <w:p w:rsidR="005B1038" w:rsidRPr="00C37CC5" w:rsidRDefault="005B1038" w:rsidP="00C37CC5">
            <w:pPr>
              <w:spacing w:after="0" w:line="240" w:lineRule="auto"/>
              <w:rPr>
                <w:rFonts w:asciiTheme="majorBidi" w:hAnsiTheme="majorBidi" w:cstheme="majorBidi"/>
                <w:bCs/>
                <w:sz w:val="24"/>
                <w:szCs w:val="24"/>
                <w:lang w:val="it-IT"/>
              </w:rPr>
            </w:pPr>
            <w:r w:rsidRPr="00C37CC5">
              <w:rPr>
                <w:rFonts w:asciiTheme="majorBidi" w:hAnsiTheme="majorBidi" w:cstheme="majorBidi"/>
                <w:bCs/>
                <w:sz w:val="24"/>
                <w:szCs w:val="24"/>
                <w:lang w:val="it-IT"/>
              </w:rPr>
              <w:t>TIMI Flow (n)</w:t>
            </w:r>
          </w:p>
          <w:p w:rsidR="005B1038" w:rsidRPr="00C37CC5" w:rsidRDefault="005B1038" w:rsidP="00C37CC5">
            <w:pPr>
              <w:spacing w:after="0" w:line="240" w:lineRule="auto"/>
              <w:rPr>
                <w:rFonts w:asciiTheme="majorBidi" w:hAnsiTheme="majorBidi" w:cstheme="majorBidi"/>
                <w:bCs/>
                <w:sz w:val="24"/>
                <w:szCs w:val="24"/>
                <w:lang w:val="it-IT"/>
              </w:rPr>
            </w:pPr>
            <w:r w:rsidRPr="00C37CC5">
              <w:rPr>
                <w:rFonts w:asciiTheme="majorBidi" w:hAnsiTheme="majorBidi" w:cstheme="majorBidi"/>
                <w:bCs/>
                <w:sz w:val="24"/>
                <w:szCs w:val="24"/>
                <w:lang w:val="it-IT"/>
              </w:rPr>
              <w:t>TIMI-0</w:t>
            </w:r>
          </w:p>
          <w:p w:rsidR="005B1038" w:rsidRPr="00C37CC5" w:rsidRDefault="005B1038" w:rsidP="00C37CC5">
            <w:pPr>
              <w:spacing w:after="0" w:line="240" w:lineRule="auto"/>
              <w:rPr>
                <w:rFonts w:asciiTheme="majorBidi" w:hAnsiTheme="majorBidi" w:cstheme="majorBidi"/>
                <w:bCs/>
                <w:sz w:val="24"/>
                <w:szCs w:val="24"/>
                <w:lang w:val="it-IT"/>
              </w:rPr>
            </w:pPr>
            <w:r w:rsidRPr="00C37CC5">
              <w:rPr>
                <w:rFonts w:asciiTheme="majorBidi" w:hAnsiTheme="majorBidi" w:cstheme="majorBidi"/>
                <w:bCs/>
                <w:sz w:val="24"/>
                <w:szCs w:val="24"/>
                <w:lang w:val="it-IT"/>
              </w:rPr>
              <w:t>TIMI-1</w:t>
            </w:r>
          </w:p>
          <w:p w:rsidR="005B1038" w:rsidRPr="00C37CC5" w:rsidRDefault="005B1038" w:rsidP="00C37CC5">
            <w:pPr>
              <w:spacing w:after="0" w:line="240" w:lineRule="auto"/>
              <w:rPr>
                <w:rFonts w:asciiTheme="majorBidi" w:hAnsiTheme="majorBidi" w:cstheme="majorBidi"/>
                <w:bCs/>
                <w:sz w:val="24"/>
                <w:szCs w:val="24"/>
                <w:lang w:val="it-IT"/>
              </w:rPr>
            </w:pPr>
            <w:r w:rsidRPr="00C37CC5">
              <w:rPr>
                <w:rFonts w:asciiTheme="majorBidi" w:hAnsiTheme="majorBidi" w:cstheme="majorBidi"/>
                <w:bCs/>
                <w:sz w:val="24"/>
                <w:szCs w:val="24"/>
                <w:lang w:val="it-IT"/>
              </w:rPr>
              <w:t>TIMI-2</w:t>
            </w:r>
          </w:p>
          <w:p w:rsidR="005B1038" w:rsidRPr="00C37CC5" w:rsidRDefault="005B1038" w:rsidP="00C37CC5">
            <w:pPr>
              <w:spacing w:after="0" w:line="240" w:lineRule="auto"/>
              <w:rPr>
                <w:rFonts w:asciiTheme="majorBidi" w:hAnsiTheme="majorBidi" w:cstheme="majorBidi"/>
                <w:bCs/>
                <w:sz w:val="24"/>
                <w:szCs w:val="24"/>
              </w:rPr>
            </w:pPr>
            <w:r w:rsidRPr="00C37CC5">
              <w:rPr>
                <w:rFonts w:asciiTheme="majorBidi" w:hAnsiTheme="majorBidi" w:cstheme="majorBidi"/>
                <w:bCs/>
                <w:sz w:val="24"/>
                <w:szCs w:val="24"/>
              </w:rPr>
              <w:t>TIMI-3</w:t>
            </w:r>
          </w:p>
        </w:tc>
        <w:tc>
          <w:tcPr>
            <w:tcW w:w="1400" w:type="dxa"/>
          </w:tcPr>
          <w:p w:rsidR="005B1038" w:rsidRPr="00C37CC5" w:rsidRDefault="005B1038" w:rsidP="00C37CC5">
            <w:pPr>
              <w:spacing w:after="0" w:line="240" w:lineRule="auto"/>
              <w:rPr>
                <w:rFonts w:asciiTheme="majorBidi" w:hAnsiTheme="majorBidi" w:cstheme="majorBidi"/>
                <w:sz w:val="24"/>
                <w:szCs w:val="24"/>
              </w:rPr>
            </w:pP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17 (30%)</w:t>
            </w: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5 (9%)</w:t>
            </w: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10 (18%)</w:t>
            </w: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24 (43%)</w:t>
            </w:r>
          </w:p>
        </w:tc>
        <w:tc>
          <w:tcPr>
            <w:tcW w:w="1276" w:type="dxa"/>
          </w:tcPr>
          <w:p w:rsidR="005B1038" w:rsidRPr="00C37CC5" w:rsidRDefault="005B1038" w:rsidP="00C37CC5">
            <w:pPr>
              <w:spacing w:after="0" w:line="240" w:lineRule="auto"/>
              <w:rPr>
                <w:rFonts w:asciiTheme="majorBidi" w:hAnsiTheme="majorBidi" w:cstheme="majorBidi"/>
                <w:sz w:val="24"/>
                <w:szCs w:val="24"/>
              </w:rPr>
            </w:pP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6(12%)</w:t>
            </w: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3 (5%)</w:t>
            </w: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3 (5%)</w:t>
            </w:r>
          </w:p>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43 (80%)</w:t>
            </w:r>
          </w:p>
        </w:tc>
      </w:tr>
      <w:tr w:rsidR="005B1038" w:rsidRPr="00C37CC5" w:rsidTr="00C37CC5">
        <w:tc>
          <w:tcPr>
            <w:tcW w:w="3420" w:type="dxa"/>
          </w:tcPr>
          <w:p w:rsidR="005B1038" w:rsidRPr="00C37CC5" w:rsidRDefault="005B1038" w:rsidP="00C37CC5">
            <w:pPr>
              <w:spacing w:after="0" w:line="240" w:lineRule="auto"/>
              <w:rPr>
                <w:rFonts w:asciiTheme="majorBidi" w:hAnsiTheme="majorBidi" w:cstheme="majorBidi"/>
                <w:bCs/>
                <w:sz w:val="24"/>
                <w:szCs w:val="24"/>
              </w:rPr>
            </w:pPr>
            <w:r w:rsidRPr="00C37CC5">
              <w:rPr>
                <w:rFonts w:asciiTheme="majorBidi" w:hAnsiTheme="majorBidi" w:cstheme="majorBidi"/>
                <w:bCs/>
                <w:sz w:val="24"/>
                <w:szCs w:val="24"/>
              </w:rPr>
              <w:t>MLD (mm), Mean (SD)</w:t>
            </w:r>
          </w:p>
          <w:p w:rsidR="005B1038" w:rsidRPr="00C37CC5" w:rsidRDefault="005B1038" w:rsidP="00C37CC5">
            <w:pPr>
              <w:spacing w:after="0" w:line="240" w:lineRule="auto"/>
              <w:rPr>
                <w:rFonts w:asciiTheme="majorBidi" w:hAnsiTheme="majorBidi" w:cstheme="majorBidi"/>
                <w:bCs/>
                <w:sz w:val="24"/>
                <w:szCs w:val="24"/>
              </w:rPr>
            </w:pPr>
          </w:p>
        </w:tc>
        <w:tc>
          <w:tcPr>
            <w:tcW w:w="1400" w:type="dxa"/>
          </w:tcPr>
          <w:p w:rsidR="005B1038" w:rsidRPr="00C37CC5" w:rsidRDefault="005B1038" w:rsidP="00C37CC5">
            <w:pPr>
              <w:spacing w:after="0" w:line="240" w:lineRule="auto"/>
              <w:rPr>
                <w:rFonts w:asciiTheme="majorBidi" w:hAnsiTheme="majorBidi" w:cstheme="majorBidi"/>
                <w:sz w:val="24"/>
                <w:szCs w:val="24"/>
              </w:rPr>
            </w:pPr>
          </w:p>
        </w:tc>
        <w:tc>
          <w:tcPr>
            <w:tcW w:w="1276" w:type="dxa"/>
          </w:tcPr>
          <w:p w:rsidR="005B1038" w:rsidRPr="00C37CC5" w:rsidRDefault="005B1038" w:rsidP="00C37CC5">
            <w:pPr>
              <w:spacing w:after="0" w:line="240" w:lineRule="auto"/>
              <w:rPr>
                <w:rFonts w:asciiTheme="majorBidi" w:hAnsiTheme="majorBidi" w:cstheme="majorBidi"/>
                <w:sz w:val="24"/>
                <w:szCs w:val="24"/>
              </w:rPr>
            </w:pPr>
            <w:r w:rsidRPr="00C37CC5">
              <w:rPr>
                <w:rFonts w:asciiTheme="majorBidi" w:hAnsiTheme="majorBidi" w:cstheme="majorBidi"/>
                <w:sz w:val="24"/>
                <w:szCs w:val="24"/>
              </w:rPr>
              <w:t>2.7 (0.4)</w:t>
            </w:r>
          </w:p>
        </w:tc>
      </w:tr>
    </w:tbl>
    <w:p w:rsidR="005B1038" w:rsidRPr="00C37CC5" w:rsidRDefault="005B1038" w:rsidP="00C37CC5">
      <w:pPr>
        <w:spacing w:after="0" w:line="240" w:lineRule="auto"/>
        <w:rPr>
          <w:rStyle w:val="apple-style-span"/>
          <w:rFonts w:asciiTheme="majorBidi" w:hAnsiTheme="majorBidi" w:cstheme="majorBidi"/>
          <w:color w:val="000000"/>
          <w:sz w:val="24"/>
          <w:szCs w:val="24"/>
          <w:shd w:val="clear" w:color="auto" w:fill="FFFFFF"/>
        </w:rPr>
      </w:pPr>
    </w:p>
    <w:p w:rsidR="005B1038" w:rsidRPr="00C37CC5" w:rsidRDefault="005B1038" w:rsidP="00C37CC5">
      <w:pPr>
        <w:spacing w:after="0" w:line="240" w:lineRule="auto"/>
        <w:rPr>
          <w:rFonts w:asciiTheme="majorBidi" w:hAnsiTheme="majorBidi" w:cstheme="majorBidi"/>
          <w:sz w:val="24"/>
          <w:szCs w:val="24"/>
        </w:rPr>
      </w:pPr>
    </w:p>
    <w:sectPr w:rsidR="005B1038" w:rsidRPr="00C37CC5" w:rsidSect="00C37CC5">
      <w:headerReference w:type="default" r:id="rId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40E" w:rsidRDefault="0041140E" w:rsidP="0041140E">
      <w:pPr>
        <w:spacing w:after="0" w:line="240" w:lineRule="auto"/>
      </w:pPr>
      <w:r>
        <w:separator/>
      </w:r>
    </w:p>
  </w:endnote>
  <w:endnote w:type="continuationSeparator" w:id="0">
    <w:p w:rsidR="0041140E" w:rsidRDefault="0041140E" w:rsidP="0041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40E" w:rsidRDefault="0041140E" w:rsidP="0041140E">
      <w:pPr>
        <w:spacing w:after="0" w:line="240" w:lineRule="auto"/>
      </w:pPr>
      <w:r>
        <w:separator/>
      </w:r>
    </w:p>
  </w:footnote>
  <w:footnote w:type="continuationSeparator" w:id="0">
    <w:p w:rsidR="0041140E" w:rsidRDefault="0041140E" w:rsidP="00411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0E" w:rsidRDefault="0041140E" w:rsidP="0041140E">
    <w:pPr>
      <w:pStyle w:val="Header"/>
    </w:pPr>
    <w:r>
      <w:t>1491, oral or poster, cat: 58</w:t>
    </w:r>
  </w:p>
  <w:p w:rsidR="0041140E" w:rsidRDefault="00411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88"/>
    <w:rsid w:val="000E3E00"/>
    <w:rsid w:val="0041140E"/>
    <w:rsid w:val="005B1038"/>
    <w:rsid w:val="00C37CC5"/>
    <w:rsid w:val="00CB2F06"/>
    <w:rsid w:val="00DD2D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4B"/>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D2D88"/>
  </w:style>
  <w:style w:type="character" w:customStyle="1" w:styleId="apple-converted-space">
    <w:name w:val="apple-converted-space"/>
    <w:basedOn w:val="DefaultParagraphFont"/>
    <w:rsid w:val="00DD2D88"/>
  </w:style>
  <w:style w:type="character" w:customStyle="1" w:styleId="il">
    <w:name w:val="il"/>
    <w:basedOn w:val="DefaultParagraphFont"/>
    <w:rsid w:val="00602477"/>
  </w:style>
  <w:style w:type="paragraph" w:styleId="Header">
    <w:name w:val="header"/>
    <w:basedOn w:val="Normal"/>
    <w:link w:val="HeaderChar"/>
    <w:uiPriority w:val="99"/>
    <w:unhideWhenUsed/>
    <w:rsid w:val="004114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140E"/>
    <w:rPr>
      <w:sz w:val="22"/>
      <w:szCs w:val="22"/>
      <w:lang w:bidi="ar-SA"/>
    </w:rPr>
  </w:style>
  <w:style w:type="paragraph" w:styleId="Footer">
    <w:name w:val="footer"/>
    <w:basedOn w:val="Normal"/>
    <w:link w:val="FooterChar"/>
    <w:uiPriority w:val="99"/>
    <w:unhideWhenUsed/>
    <w:rsid w:val="004114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140E"/>
    <w:rPr>
      <w:sz w:val="22"/>
      <w:szCs w:val="22"/>
      <w:lang w:bidi="ar-SA"/>
    </w:rPr>
  </w:style>
  <w:style w:type="paragraph" w:styleId="BalloonText">
    <w:name w:val="Balloon Text"/>
    <w:basedOn w:val="Normal"/>
    <w:link w:val="BalloonTextChar"/>
    <w:uiPriority w:val="99"/>
    <w:semiHidden/>
    <w:unhideWhenUsed/>
    <w:rsid w:val="0041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0E"/>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4B"/>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D2D88"/>
  </w:style>
  <w:style w:type="character" w:customStyle="1" w:styleId="apple-converted-space">
    <w:name w:val="apple-converted-space"/>
    <w:basedOn w:val="DefaultParagraphFont"/>
    <w:rsid w:val="00DD2D88"/>
  </w:style>
  <w:style w:type="character" w:customStyle="1" w:styleId="il">
    <w:name w:val="il"/>
    <w:basedOn w:val="DefaultParagraphFont"/>
    <w:rsid w:val="00602477"/>
  </w:style>
  <w:style w:type="paragraph" w:styleId="Header">
    <w:name w:val="header"/>
    <w:basedOn w:val="Normal"/>
    <w:link w:val="HeaderChar"/>
    <w:uiPriority w:val="99"/>
    <w:unhideWhenUsed/>
    <w:rsid w:val="004114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140E"/>
    <w:rPr>
      <w:sz w:val="22"/>
      <w:szCs w:val="22"/>
      <w:lang w:bidi="ar-SA"/>
    </w:rPr>
  </w:style>
  <w:style w:type="paragraph" w:styleId="Footer">
    <w:name w:val="footer"/>
    <w:basedOn w:val="Normal"/>
    <w:link w:val="FooterChar"/>
    <w:uiPriority w:val="99"/>
    <w:unhideWhenUsed/>
    <w:rsid w:val="004114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140E"/>
    <w:rPr>
      <w:sz w:val="22"/>
      <w:szCs w:val="22"/>
      <w:lang w:bidi="ar-SA"/>
    </w:rPr>
  </w:style>
  <w:style w:type="paragraph" w:styleId="BalloonText">
    <w:name w:val="Balloon Text"/>
    <w:basedOn w:val="Normal"/>
    <w:link w:val="BalloonTextChar"/>
    <w:uiPriority w:val="99"/>
    <w:semiHidden/>
    <w:unhideWhenUsed/>
    <w:rsid w:val="0041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0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8070C92E</Template>
  <TotalTime>7</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Background: Excimer laser for PCI has been used in practice for 20 years but previous RCTs failed to show benefits of routine use of laser for PCI</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Excimer laser for PCI has been used in practice for 20 years but previous RCTs failed to show benefits of routine use of laser for PCI</dc:title>
  <dc:creator>Our computer</dc:creator>
  <cp:lastModifiedBy>Target</cp:lastModifiedBy>
  <cp:revision>4</cp:revision>
  <cp:lastPrinted>2012-05-03T08:30:00Z</cp:lastPrinted>
  <dcterms:created xsi:type="dcterms:W3CDTF">2012-05-03T08:25:00Z</dcterms:created>
  <dcterms:modified xsi:type="dcterms:W3CDTF">2012-07-02T06:39:00Z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